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A2CA" w14:textId="77777777" w:rsidR="00E57F79" w:rsidRPr="00E57F79" w:rsidRDefault="00E57F79" w:rsidP="00E57F79">
      <w:pPr>
        <w:pStyle w:val="Default"/>
        <w:jc w:val="center"/>
        <w:rPr>
          <w:rFonts w:asciiTheme="minorHAnsi" w:hAnsiTheme="minorHAnsi" w:cstheme="minorHAnsi"/>
          <w:b/>
          <w:color w:val="00B050"/>
          <w:sz w:val="22"/>
          <w:szCs w:val="22"/>
        </w:rPr>
      </w:pPr>
      <w:r w:rsidRPr="00E57F79">
        <w:rPr>
          <w:rFonts w:asciiTheme="minorHAnsi" w:hAnsiTheme="minorHAnsi" w:cstheme="minorHAnsi"/>
          <w:b/>
          <w:color w:val="00B050"/>
          <w:sz w:val="22"/>
          <w:szCs w:val="22"/>
        </w:rPr>
        <w:t>CISL FRIULI VENEZIA GIULIA</w:t>
      </w:r>
    </w:p>
    <w:p w14:paraId="3C8FE67E" w14:textId="38B9ACAB" w:rsidR="00E57F79" w:rsidRPr="00E57F79" w:rsidRDefault="00CC6113" w:rsidP="00E57F79">
      <w:pPr>
        <w:pStyle w:val="Defaul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CO</w:t>
      </w:r>
      <w:r w:rsidR="00E57F79" w:rsidRPr="00E57F79">
        <w:rPr>
          <w:rFonts w:asciiTheme="minorHAnsi" w:hAnsiTheme="minorHAnsi" w:cstheme="minorHAnsi"/>
          <w:b/>
          <w:sz w:val="26"/>
          <w:szCs w:val="26"/>
        </w:rPr>
        <w:t>MUNICATO STAMPA</w:t>
      </w:r>
    </w:p>
    <w:p w14:paraId="778A31B5" w14:textId="77777777" w:rsidR="00E57F79" w:rsidRDefault="00E57F79" w:rsidP="00E57F79">
      <w:pPr>
        <w:pStyle w:val="Default"/>
      </w:pPr>
    </w:p>
    <w:p w14:paraId="0BA1E6F7" w14:textId="77777777" w:rsidR="00E57F79" w:rsidRDefault="005E6BBC" w:rsidP="005E6BBC">
      <w:pPr>
        <w:pStyle w:val="Default"/>
        <w:jc w:val="cent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Domattina a Trieste faccia a faccia tra Sbarra e Fedriga.</w:t>
      </w:r>
    </w:p>
    <w:p w14:paraId="5D264F18" w14:textId="77777777" w:rsidR="005E6BBC" w:rsidRDefault="005E6BBC" w:rsidP="005E6BBC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CISL FVG: IMPEGNARE LA REGIONE AD INCENTIVARE LA CONTRATTAZIONE DI SECONDO LIVELLO</w:t>
      </w:r>
    </w:p>
    <w:p w14:paraId="21B542DB" w14:textId="77777777" w:rsidR="005E6BBC" w:rsidRDefault="005E6BBC" w:rsidP="005E6BBC">
      <w:pPr>
        <w:pStyle w:val="Default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Monticco</w:t>
      </w:r>
      <w:proofErr w:type="spellEnd"/>
      <w:r>
        <w:rPr>
          <w:rFonts w:asciiTheme="minorHAnsi" w:hAnsiTheme="minorHAnsi" w:cstheme="minorHAnsi"/>
          <w:b/>
        </w:rPr>
        <w:t>: “Friuli Venezia Giulia, terreno fertile per una sperimentazione”</w:t>
      </w:r>
    </w:p>
    <w:p w14:paraId="41D29E0E" w14:textId="77777777" w:rsidR="005E6BBC" w:rsidRDefault="005E6BBC" w:rsidP="005E6BBC">
      <w:pPr>
        <w:pStyle w:val="Default"/>
        <w:jc w:val="center"/>
        <w:rPr>
          <w:rFonts w:asciiTheme="minorHAnsi" w:hAnsiTheme="minorHAnsi" w:cstheme="minorHAnsi"/>
          <w:b/>
        </w:rPr>
      </w:pPr>
    </w:p>
    <w:p w14:paraId="48065866" w14:textId="77777777" w:rsidR="00E13924" w:rsidRDefault="009B1C86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180058">
        <w:rPr>
          <w:rFonts w:cstheme="minorHAnsi"/>
        </w:rPr>
        <w:t xml:space="preserve">Se il contratto collettivo nazionale di lavoro costituisce il </w:t>
      </w:r>
      <w:r w:rsidRPr="00180058">
        <w:rPr>
          <w:rFonts w:cstheme="minorHAnsi"/>
          <w:color w:val="000000"/>
          <w:lang w:eastAsia="it-IT"/>
        </w:rPr>
        <w:t>perimetro di tutele normative valido su tutto il territorio nazionale</w:t>
      </w:r>
      <w:r w:rsidRPr="00180058">
        <w:rPr>
          <w:rFonts w:cstheme="minorHAnsi"/>
        </w:rPr>
        <w:t>, è attraverso la contrattazione cosiddetta di secondo livello, ovvero svolta all’interno dei luoghi di lavoro specifici o sul territorio, che</w:t>
      </w:r>
      <w:r w:rsidR="00180058">
        <w:rPr>
          <w:rFonts w:cstheme="minorHAnsi"/>
        </w:rPr>
        <w:t xml:space="preserve"> si giocano</w:t>
      </w:r>
      <w:r w:rsidRPr="00180058">
        <w:rPr>
          <w:rFonts w:cstheme="minorHAnsi"/>
        </w:rPr>
        <w:t xml:space="preserve"> poste </w:t>
      </w:r>
      <w:r w:rsidR="00180058">
        <w:rPr>
          <w:rFonts w:cstheme="minorHAnsi"/>
        </w:rPr>
        <w:t xml:space="preserve">importanti </w:t>
      </w:r>
      <w:r w:rsidRPr="00180058">
        <w:rPr>
          <w:rFonts w:cstheme="minorHAnsi"/>
        </w:rPr>
        <w:t xml:space="preserve">legate, ad esempio, ai premi di produttività o ai recuperi della stessa, o, ancora, le misure di welfare integrativo (come la copertura di spese mediche per il lavoratore o i figli). </w:t>
      </w:r>
      <w:r w:rsidRPr="00E13924">
        <w:rPr>
          <w:rFonts w:cstheme="minorHAnsi"/>
        </w:rPr>
        <w:t xml:space="preserve">Eppure, questa pratica è ancora poco diffusa </w:t>
      </w:r>
      <w:r w:rsidRPr="00E13924">
        <w:rPr>
          <w:rFonts w:cstheme="minorHAnsi"/>
          <w:color w:val="000000"/>
          <w:lang w:eastAsia="it-IT"/>
        </w:rPr>
        <w:t xml:space="preserve">soprattutto per le </w:t>
      </w:r>
      <w:proofErr w:type="gramStart"/>
      <w:r w:rsidRPr="00E13924">
        <w:rPr>
          <w:rFonts w:cstheme="minorHAnsi"/>
          <w:color w:val="000000"/>
          <w:lang w:eastAsia="it-IT"/>
        </w:rPr>
        <w:t>micro dimensioni</w:t>
      </w:r>
      <w:proofErr w:type="gramEnd"/>
      <w:r w:rsidRPr="00E13924">
        <w:rPr>
          <w:rFonts w:cstheme="minorHAnsi"/>
          <w:color w:val="000000"/>
          <w:lang w:eastAsia="it-IT"/>
        </w:rPr>
        <w:t xml:space="preserve"> della maggior parte delle aziende italiane (oltre il 90% delle </w:t>
      </w:r>
      <w:r w:rsidRPr="00E13924">
        <w:rPr>
          <w:rFonts w:cstheme="minorHAnsi"/>
          <w:lang w:eastAsia="it-IT"/>
        </w:rPr>
        <w:t xml:space="preserve">imprese </w:t>
      </w:r>
      <w:r w:rsidRPr="00E13924">
        <w:rPr>
          <w:rFonts w:cstheme="minorHAnsi"/>
          <w:color w:val="000000"/>
          <w:lang w:eastAsia="it-IT"/>
        </w:rPr>
        <w:t>sono sotto i 10 se non sotto i 5 dipendenti) tanto che viene stimato che solo il 20% dei lavoratori sia</w:t>
      </w:r>
      <w:r w:rsidR="00180058" w:rsidRPr="00E13924">
        <w:rPr>
          <w:rFonts w:cstheme="minorHAnsi"/>
          <w:lang w:eastAsia="it-IT"/>
        </w:rPr>
        <w:t xml:space="preserve"> coperto dal secondo livello. Ecco allora che </w:t>
      </w:r>
      <w:r w:rsidR="00180058" w:rsidRPr="00E13924">
        <w:rPr>
          <w:rFonts w:cstheme="minorHAnsi"/>
          <w:b/>
          <w:lang w:eastAsia="it-IT"/>
        </w:rPr>
        <w:t xml:space="preserve">la Cisl Fvg – alla vigilia del faccia a faccia di domani tra Luigi Sbarra, numero uno dell’Organizzazione e il governatore del Fvg, Massimiliano Fedriga – lancia la sua proposta: impegnare la regione nell’ambito della contrattazione, con provvedimenti che vadano ad incentivare proprio il secondo livello, oltre alla bilateralità, fiore all’occhiello del </w:t>
      </w:r>
      <w:proofErr w:type="gramStart"/>
      <w:r w:rsidR="00180058" w:rsidRPr="00E13924">
        <w:rPr>
          <w:rFonts w:cstheme="minorHAnsi"/>
          <w:b/>
          <w:lang w:eastAsia="it-IT"/>
        </w:rPr>
        <w:t>Friuli Venezia Giulia</w:t>
      </w:r>
      <w:proofErr w:type="gramEnd"/>
      <w:r w:rsidR="00180058" w:rsidRPr="00E13924">
        <w:rPr>
          <w:rFonts w:cstheme="minorHAnsi"/>
          <w:b/>
          <w:lang w:eastAsia="it-IT"/>
        </w:rPr>
        <w:t>, e il welfare</w:t>
      </w:r>
      <w:r w:rsidR="00180058">
        <w:rPr>
          <w:rFonts w:cstheme="minorHAnsi"/>
          <w:lang w:eastAsia="it-IT"/>
        </w:rPr>
        <w:t>. “Rispetto al mercato del lavoro</w:t>
      </w:r>
      <w:r w:rsidR="00110EDB">
        <w:rPr>
          <w:rFonts w:cstheme="minorHAnsi"/>
          <w:lang w:eastAsia="it-IT"/>
        </w:rPr>
        <w:t xml:space="preserve"> e alle sfide connesse</w:t>
      </w:r>
      <w:r w:rsidR="00180058">
        <w:rPr>
          <w:rFonts w:cstheme="minorHAnsi"/>
          <w:lang w:eastAsia="it-IT"/>
        </w:rPr>
        <w:t xml:space="preserve"> – spiega il segretario generale della Cisl Fvg, Alberto </w:t>
      </w:r>
      <w:proofErr w:type="spellStart"/>
      <w:r w:rsidR="00110EDB">
        <w:rPr>
          <w:rFonts w:cstheme="minorHAnsi"/>
          <w:lang w:eastAsia="it-IT"/>
        </w:rPr>
        <w:t>M</w:t>
      </w:r>
      <w:r w:rsidR="00180058">
        <w:rPr>
          <w:rFonts w:cstheme="minorHAnsi"/>
          <w:lang w:eastAsia="it-IT"/>
        </w:rPr>
        <w:t>onticco</w:t>
      </w:r>
      <w:proofErr w:type="spellEnd"/>
      <w:r w:rsidR="00180058">
        <w:rPr>
          <w:rFonts w:cstheme="minorHAnsi"/>
          <w:lang w:eastAsia="it-IT"/>
        </w:rPr>
        <w:t xml:space="preserve"> </w:t>
      </w:r>
      <w:r w:rsidR="00110EDB">
        <w:rPr>
          <w:rFonts w:cstheme="minorHAnsi"/>
          <w:lang w:eastAsia="it-IT"/>
        </w:rPr>
        <w:t>–</w:t>
      </w:r>
      <w:r w:rsidR="00180058">
        <w:rPr>
          <w:rFonts w:cstheme="minorHAnsi"/>
          <w:lang w:eastAsia="it-IT"/>
        </w:rPr>
        <w:t xml:space="preserve"> </w:t>
      </w:r>
      <w:r w:rsidR="00110EDB">
        <w:rPr>
          <w:rFonts w:cstheme="minorHAnsi"/>
          <w:lang w:eastAsia="it-IT"/>
        </w:rPr>
        <w:t xml:space="preserve">la contrattazione rivestirà da qui in avanti un ruolo fondamentale non solo per gestire e superare i periodi di crisi, ma soprattutto per rafforzare l’occupazione ed il benessere e la </w:t>
      </w:r>
      <w:r w:rsidR="00110EDB" w:rsidRPr="00110EDB">
        <w:rPr>
          <w:rFonts w:cstheme="minorHAnsi"/>
          <w:lang w:eastAsia="it-IT"/>
        </w:rPr>
        <w:t xml:space="preserve">soddisfazione dei lavoratori. </w:t>
      </w:r>
      <w:r w:rsidR="00110EDB" w:rsidRPr="00E13924">
        <w:rPr>
          <w:rFonts w:cstheme="minorHAnsi"/>
          <w:b/>
          <w:lang w:eastAsia="it-IT"/>
        </w:rPr>
        <w:t xml:space="preserve">Bene, dunque, insistere sulla puntualità dei rinnovi contrattuali per mantenere </w:t>
      </w:r>
      <w:r w:rsidR="00110EDB" w:rsidRPr="00E13924">
        <w:rPr>
          <w:rFonts w:cstheme="minorHAnsi"/>
          <w:b/>
          <w:color w:val="000000"/>
          <w:lang w:eastAsia="it-IT"/>
        </w:rPr>
        <w:t xml:space="preserve">inalterato il recupero del potere di acquisto, ma bisognerà insistere sull'espansione della contrattazione di secondo livello ipotizzando anche ulteriori livelli contrattuali di area o di filiera </w:t>
      </w:r>
      <w:r w:rsidR="00110EDB" w:rsidRPr="00110EDB">
        <w:rPr>
          <w:rFonts w:cstheme="minorHAnsi"/>
          <w:color w:val="000000"/>
          <w:lang w:eastAsia="it-IT"/>
        </w:rPr>
        <w:t xml:space="preserve">che vadano però ad integrare e migliorare il sistema esistente e non a peggiorarlo. </w:t>
      </w:r>
      <w:proofErr w:type="gramStart"/>
      <w:r w:rsidR="00110EDB" w:rsidRPr="00110EDB">
        <w:rPr>
          <w:rFonts w:cstheme="minorHAnsi"/>
          <w:color w:val="000000"/>
          <w:lang w:eastAsia="it-IT"/>
        </w:rPr>
        <w:t>E’</w:t>
      </w:r>
      <w:proofErr w:type="gramEnd"/>
      <w:r w:rsidR="00110EDB" w:rsidRPr="00110EDB">
        <w:rPr>
          <w:rFonts w:cstheme="minorHAnsi"/>
          <w:color w:val="000000"/>
          <w:lang w:eastAsia="it-IT"/>
        </w:rPr>
        <w:t xml:space="preserve"> con la contrattazione che si possono e si devono affrontare le problematiche inerenti le flessibilità, e non solo la questione della settimana corta, e il salario</w:t>
      </w:r>
      <w:r w:rsidR="00110EDB">
        <w:rPr>
          <w:rFonts w:cstheme="minorHAnsi"/>
          <w:color w:val="000000"/>
          <w:lang w:eastAsia="it-IT"/>
        </w:rPr>
        <w:t>”</w:t>
      </w:r>
      <w:r w:rsidR="00110EDB" w:rsidRPr="00110EDB">
        <w:rPr>
          <w:rFonts w:cstheme="minorHAnsi"/>
          <w:color w:val="000000"/>
          <w:lang w:eastAsia="it-IT"/>
        </w:rPr>
        <w:t>.</w:t>
      </w:r>
      <w:r w:rsidR="00110EDB">
        <w:rPr>
          <w:rFonts w:cstheme="minorHAnsi"/>
          <w:color w:val="000000"/>
          <w:lang w:eastAsia="it-IT"/>
        </w:rPr>
        <w:t xml:space="preserve"> Quanto alla Regione, indipendentemente da chi la governerà dal 4 aprile, la Cisl Fvg vede il </w:t>
      </w:r>
      <w:r w:rsidR="00110EDB" w:rsidRPr="00F54B82">
        <w:rPr>
          <w:rFonts w:cstheme="minorHAnsi"/>
          <w:b/>
          <w:color w:val="000000"/>
          <w:lang w:eastAsia="it-IT"/>
        </w:rPr>
        <w:t xml:space="preserve">Friuli Venezia Giulia un terreno fertile per sperimentare l’impegno dell’amministrazione regionale nella contrattazione, a beneficio del secondo livello. A indicare </w:t>
      </w:r>
      <w:r w:rsidR="00676E25" w:rsidRPr="00F54B82">
        <w:rPr>
          <w:rFonts w:cstheme="minorHAnsi"/>
          <w:b/>
          <w:color w:val="000000"/>
          <w:lang w:eastAsia="it-IT"/>
        </w:rPr>
        <w:t>il contesto favorevole è il Barometro curato dalla Cisl nazionale e che prende ad esame, per ogni regione, alcuni parametri (indici di domino: lavoro, coesione sociale, istruzione) mettendoli in relazione tra loro.</w:t>
      </w:r>
      <w:r w:rsidR="00676E25">
        <w:rPr>
          <w:rFonts w:cstheme="minorHAnsi"/>
          <w:color w:val="000000"/>
          <w:lang w:eastAsia="it-IT"/>
        </w:rPr>
        <w:t xml:space="preserve"> Prendendo come valore base 100, infatti, la nostra regione si pone a quota 101.2, in linea con le regioni del centro Nord, con tutt</w:t>
      </w:r>
      <w:r w:rsidR="00E13924">
        <w:rPr>
          <w:rFonts w:cstheme="minorHAnsi"/>
          <w:color w:val="000000"/>
          <w:lang w:eastAsia="it-IT"/>
        </w:rPr>
        <w:t xml:space="preserve">i gli indici che, </w:t>
      </w:r>
      <w:r w:rsidR="00676E25">
        <w:rPr>
          <w:rFonts w:cstheme="minorHAnsi"/>
          <w:color w:val="000000"/>
          <w:lang w:eastAsia="it-IT"/>
        </w:rPr>
        <w:t xml:space="preserve">dopo gli anni della pandemia, sono tornati ai livelli </w:t>
      </w:r>
      <w:proofErr w:type="spellStart"/>
      <w:r w:rsidR="00676E25">
        <w:rPr>
          <w:rFonts w:cstheme="minorHAnsi"/>
          <w:color w:val="000000"/>
          <w:lang w:eastAsia="it-IT"/>
        </w:rPr>
        <w:t>pre</w:t>
      </w:r>
      <w:proofErr w:type="spellEnd"/>
      <w:r w:rsidR="00676E25">
        <w:rPr>
          <w:rFonts w:cstheme="minorHAnsi"/>
          <w:color w:val="000000"/>
          <w:lang w:eastAsia="it-IT"/>
        </w:rPr>
        <w:t xml:space="preserve">-Covid </w:t>
      </w:r>
      <w:proofErr w:type="gramStart"/>
      <w:r w:rsidR="00676E25">
        <w:rPr>
          <w:rFonts w:cstheme="minorHAnsi"/>
          <w:color w:val="000000"/>
          <w:lang w:eastAsia="it-IT"/>
        </w:rPr>
        <w:t>ed</w:t>
      </w:r>
      <w:proofErr w:type="gramEnd"/>
      <w:r w:rsidR="00676E25">
        <w:rPr>
          <w:rFonts w:cstheme="minorHAnsi"/>
          <w:color w:val="000000"/>
          <w:lang w:eastAsia="it-IT"/>
        </w:rPr>
        <w:t>, in alcuni casi, registrando performance migliori, come nel</w:t>
      </w:r>
      <w:r w:rsidR="00E13924">
        <w:rPr>
          <w:rFonts w:cstheme="minorHAnsi"/>
          <w:color w:val="000000"/>
          <w:lang w:eastAsia="it-IT"/>
        </w:rPr>
        <w:t xml:space="preserve"> caso del tasso di occupazione o quello relativo ai disoccupati di lunga durata. “Certo – sottolinea </w:t>
      </w:r>
      <w:proofErr w:type="spellStart"/>
      <w:r w:rsidR="00E13924">
        <w:rPr>
          <w:rFonts w:cstheme="minorHAnsi"/>
          <w:color w:val="000000"/>
          <w:lang w:eastAsia="it-IT"/>
        </w:rPr>
        <w:t>Monticco</w:t>
      </w:r>
      <w:proofErr w:type="spellEnd"/>
      <w:r w:rsidR="00E13924">
        <w:rPr>
          <w:rFonts w:cstheme="minorHAnsi"/>
          <w:color w:val="000000"/>
          <w:lang w:eastAsia="it-IT"/>
        </w:rPr>
        <w:t xml:space="preserve"> – su molte cose si deve ancora lavorare: penso ad esempio al sempre troppo alto tasso di part time involontari o all’incidenza del lavoro precario che purtroppo resta una costante, o, ancora, al differenziale di occupazione tra uomini e donne, senza contare il gap salariale, su cui la Cisl Fvg ha avviato un progetto. Tuttavia </w:t>
      </w:r>
      <w:r w:rsidR="00E13924" w:rsidRPr="00F54B82">
        <w:rPr>
          <w:rFonts w:cstheme="minorHAnsi"/>
          <w:b/>
          <w:color w:val="000000"/>
          <w:lang w:eastAsia="it-IT"/>
        </w:rPr>
        <w:t>se consideriamo il quadro complessivo e la capacità della regione di fare concertazione, mettendo assieme – a la pandemia lo ha dimostrato – parti sociali e istituzioni, immaginare un ruolo della regione nella contrattazione diventa un passaggio naturale</w:t>
      </w:r>
      <w:r w:rsidR="00E13924" w:rsidRPr="00E13924">
        <w:rPr>
          <w:rFonts w:cstheme="minorHAnsi"/>
          <w:color w:val="000000"/>
          <w:lang w:eastAsia="it-IT"/>
        </w:rPr>
        <w:t xml:space="preserve">”. Così come – conclude la nota della Cisl Fvg – </w:t>
      </w:r>
      <w:r w:rsidR="00E13924" w:rsidRPr="00F54B82">
        <w:rPr>
          <w:rFonts w:cstheme="minorHAnsi"/>
          <w:b/>
          <w:color w:val="000000"/>
          <w:lang w:eastAsia="it-IT"/>
        </w:rPr>
        <w:t xml:space="preserve">favorire la partecipazione dei lavoratori alla vita dell’impresa, che significa </w:t>
      </w:r>
      <w:r w:rsidR="00E13924" w:rsidRPr="00F54B82">
        <w:rPr>
          <w:rFonts w:cstheme="minorHAnsi"/>
          <w:b/>
          <w:color w:val="333333"/>
          <w:shd w:val="clear" w:color="auto" w:fill="FFFFFF"/>
        </w:rPr>
        <w:t>diritto di compartecipare ai risultati dell’impresa, ma anche di concorrere e collaborare agli indirizzi e alla gestione delle proprie aziende</w:t>
      </w:r>
      <w:r w:rsidR="00E13924" w:rsidRPr="00E13924">
        <w:rPr>
          <w:rFonts w:cstheme="minorHAnsi"/>
          <w:color w:val="333333"/>
          <w:shd w:val="clear" w:color="auto" w:fill="FFFFFF"/>
        </w:rPr>
        <w:t>, al rilancio degli investimenti opponendosi alle delocalizzazioni, esercitando quelle flessibilità che nei momenti di crisi aiutano a proteggere l’occupazione e che nei momenti di crescita operano una buona distribuzione della ricchezza.</w:t>
      </w:r>
    </w:p>
    <w:p w14:paraId="367A2EAD" w14:textId="77777777" w:rsidR="00E13924" w:rsidRDefault="00E13924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hd w:val="clear" w:color="auto" w:fill="FFFFFF"/>
        </w:rPr>
      </w:pPr>
    </w:p>
    <w:p w14:paraId="085D72BA" w14:textId="77777777" w:rsidR="00E13924" w:rsidRPr="00E13924" w:rsidRDefault="00E13924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13924">
        <w:rPr>
          <w:rFonts w:cstheme="minorHAnsi"/>
          <w:color w:val="333333"/>
          <w:sz w:val="18"/>
          <w:szCs w:val="18"/>
          <w:shd w:val="clear" w:color="auto" w:fill="FFFFFF"/>
        </w:rPr>
        <w:t>Trieste, 20 marzo 2023</w:t>
      </w:r>
    </w:p>
    <w:p w14:paraId="0406EED0" w14:textId="77777777" w:rsidR="00E13924" w:rsidRPr="00E13924" w:rsidRDefault="00E13924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shd w:val="clear" w:color="auto" w:fill="FFFFFF"/>
        </w:rPr>
      </w:pPr>
      <w:r w:rsidRPr="00E13924">
        <w:rPr>
          <w:rFonts w:cstheme="minorHAnsi"/>
          <w:color w:val="333333"/>
          <w:sz w:val="18"/>
          <w:szCs w:val="18"/>
          <w:shd w:val="clear" w:color="auto" w:fill="FFFFFF"/>
        </w:rPr>
        <w:t xml:space="preserve">Mariateresa Bazzaro – Ufficio stampa Cisl FVG – 331 6392997 – </w:t>
      </w:r>
      <w:hyperlink r:id="rId5" w:history="1">
        <w:r w:rsidRPr="00E13924">
          <w:rPr>
            <w:rStyle w:val="Collegamentoipertestuale"/>
            <w:rFonts w:cstheme="minorHAnsi"/>
            <w:sz w:val="18"/>
            <w:szCs w:val="18"/>
            <w:shd w:val="clear" w:color="auto" w:fill="FFFFFF"/>
          </w:rPr>
          <w:t>www.cislfvg.it</w:t>
        </w:r>
      </w:hyperlink>
    </w:p>
    <w:p w14:paraId="19045F9B" w14:textId="77777777" w:rsidR="00E13924" w:rsidRPr="00E13924" w:rsidRDefault="00E13924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</w:p>
    <w:p w14:paraId="57D48012" w14:textId="77777777" w:rsidR="00E13924" w:rsidRDefault="00E13924" w:rsidP="00E13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eastAsia="it-IT"/>
        </w:rPr>
      </w:pPr>
    </w:p>
    <w:p w14:paraId="0E420650" w14:textId="77777777" w:rsidR="00676E25" w:rsidRPr="00ED09A3" w:rsidRDefault="00676E25" w:rsidP="00110E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2F80B804" wp14:editId="7820449F">
            <wp:extent cx="3083993" cy="2946400"/>
            <wp:effectExtent l="0" t="0" r="254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9733" cy="295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E163" w14:textId="77777777" w:rsidR="00E57F79" w:rsidRDefault="00E57F79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7EB60E5" w14:textId="77777777" w:rsidR="00676E25" w:rsidRDefault="00676E25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F0E111" w14:textId="77777777" w:rsidR="00676E25" w:rsidRDefault="00676E25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2F74C01" w14:textId="77777777" w:rsidR="00676E25" w:rsidRDefault="00676E25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noProof/>
          <w:lang w:eastAsia="it-IT"/>
        </w:rPr>
        <w:drawing>
          <wp:inline distT="0" distB="0" distL="0" distR="0" wp14:anchorId="08F5796E" wp14:editId="4C403991">
            <wp:extent cx="3589553" cy="5043714"/>
            <wp:effectExtent l="0" t="0" r="0" b="508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7541" cy="511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7B89" w14:textId="77777777" w:rsidR="00676E25" w:rsidRDefault="00676E25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 wp14:anchorId="56ED49E3" wp14:editId="68387DFA">
            <wp:extent cx="2898143" cy="3992880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0874" cy="40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F00F4" w14:textId="77777777" w:rsidR="00110EDB" w:rsidRDefault="00110EDB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3D443D60" w14:textId="77777777" w:rsidR="00110EDB" w:rsidRDefault="00110EDB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DF35035" w14:textId="77777777" w:rsidR="00676E25" w:rsidRDefault="00676E25" w:rsidP="00676E25">
      <w:pPr>
        <w:jc w:val="both"/>
        <w:rPr>
          <w:rFonts w:eastAsia="Times New Roman" w:cstheme="minorHAnsi"/>
          <w:b/>
          <w:bCs/>
        </w:rPr>
      </w:pPr>
      <w:r w:rsidRPr="00AD5DDF">
        <w:rPr>
          <w:rFonts w:eastAsia="Times New Roman" w:cstheme="minorHAnsi"/>
          <w:b/>
          <w:bCs/>
        </w:rPr>
        <w:t>Nota</w:t>
      </w:r>
    </w:p>
    <w:p w14:paraId="7A590B45" w14:textId="77777777" w:rsidR="00676E25" w:rsidRPr="000524AD" w:rsidRDefault="00676E25" w:rsidP="00676E25">
      <w:pPr>
        <w:jc w:val="both"/>
        <w:rPr>
          <w:sz w:val="18"/>
          <w:szCs w:val="18"/>
        </w:rPr>
      </w:pPr>
      <w:r w:rsidRPr="000524AD">
        <w:rPr>
          <w:sz w:val="18"/>
          <w:szCs w:val="18"/>
        </w:rPr>
        <w:t xml:space="preserve">Il </w:t>
      </w:r>
      <w:r w:rsidRPr="000524AD">
        <w:rPr>
          <w:b/>
          <w:bCs/>
          <w:sz w:val="18"/>
          <w:szCs w:val="18"/>
        </w:rPr>
        <w:t>dominio Istruzione</w:t>
      </w:r>
      <w:r w:rsidRPr="000524AD">
        <w:rPr>
          <w:sz w:val="18"/>
          <w:szCs w:val="18"/>
        </w:rPr>
        <w:t xml:space="preserve"> è dato dalle variabili: quota di NEET con licenza media, con polarità negativa; quota di NEET con almeno il diploma di scuola superiore; partecipazione ad attività di formazione e istruzione per i non occupati; tasso di uscita precoce dal sistema di istruzione e formazione; tasso di partecipazione alla formazione continua; quota di </w:t>
      </w:r>
      <w:proofErr w:type="spellStart"/>
      <w:r w:rsidRPr="000524AD">
        <w:rPr>
          <w:sz w:val="18"/>
          <w:szCs w:val="18"/>
        </w:rPr>
        <w:t>personeche</w:t>
      </w:r>
      <w:proofErr w:type="spellEnd"/>
      <w:r w:rsidRPr="000524AD">
        <w:rPr>
          <w:sz w:val="18"/>
          <w:szCs w:val="18"/>
        </w:rPr>
        <w:t xml:space="preserve"> hanno conseguito un titolo universitario. </w:t>
      </w:r>
    </w:p>
    <w:p w14:paraId="45124662" w14:textId="77777777" w:rsidR="00676E25" w:rsidRPr="000524AD" w:rsidRDefault="00676E25" w:rsidP="00676E25">
      <w:pPr>
        <w:jc w:val="both"/>
        <w:rPr>
          <w:sz w:val="18"/>
          <w:szCs w:val="18"/>
        </w:rPr>
      </w:pPr>
      <w:r w:rsidRPr="000524AD">
        <w:rPr>
          <w:sz w:val="18"/>
          <w:szCs w:val="18"/>
        </w:rPr>
        <w:t xml:space="preserve">Il </w:t>
      </w:r>
      <w:r w:rsidRPr="000524AD">
        <w:rPr>
          <w:b/>
          <w:bCs/>
          <w:sz w:val="18"/>
          <w:szCs w:val="18"/>
        </w:rPr>
        <w:t>dominio Lavoro</w:t>
      </w:r>
      <w:r w:rsidRPr="000524AD">
        <w:rPr>
          <w:sz w:val="18"/>
          <w:szCs w:val="18"/>
        </w:rPr>
        <w:t xml:space="preserve"> è costituito dalle seguenti variabili: tasso di occupazione 20-64 anni; tasso di mancata partecipazione 15-74 anni; percentuale di lavoratori dipendenti in </w:t>
      </w:r>
      <w:proofErr w:type="spellStart"/>
      <w:r w:rsidRPr="000524AD">
        <w:rPr>
          <w:sz w:val="18"/>
          <w:szCs w:val="18"/>
        </w:rPr>
        <w:t>Cig</w:t>
      </w:r>
      <w:proofErr w:type="spellEnd"/>
      <w:r w:rsidRPr="000524AD">
        <w:rPr>
          <w:sz w:val="18"/>
          <w:szCs w:val="18"/>
        </w:rPr>
        <w:t xml:space="preserve">; incidenza del lavoro precario sugli occupati con almeno 15 anni; incidenza di lavoratori </w:t>
      </w:r>
      <w:proofErr w:type="spellStart"/>
      <w:r w:rsidRPr="000524AD">
        <w:rPr>
          <w:sz w:val="18"/>
          <w:szCs w:val="18"/>
        </w:rPr>
        <w:t>sovraistruiti</w:t>
      </w:r>
      <w:proofErr w:type="spellEnd"/>
      <w:r w:rsidRPr="000524AD">
        <w:rPr>
          <w:sz w:val="18"/>
          <w:szCs w:val="18"/>
        </w:rPr>
        <w:t>.</w:t>
      </w:r>
    </w:p>
    <w:p w14:paraId="6923023A" w14:textId="77777777" w:rsidR="00676E25" w:rsidRDefault="00676E25" w:rsidP="00676E25">
      <w:pPr>
        <w:jc w:val="both"/>
        <w:rPr>
          <w:sz w:val="18"/>
          <w:szCs w:val="18"/>
        </w:rPr>
      </w:pPr>
      <w:r w:rsidRPr="000524AD">
        <w:rPr>
          <w:sz w:val="18"/>
          <w:szCs w:val="18"/>
        </w:rPr>
        <w:t xml:space="preserve">Il </w:t>
      </w:r>
      <w:r w:rsidRPr="000524AD">
        <w:rPr>
          <w:b/>
          <w:bCs/>
          <w:sz w:val="18"/>
          <w:szCs w:val="18"/>
        </w:rPr>
        <w:t>dominio Coesione sociale</w:t>
      </w:r>
      <w:r w:rsidRPr="000524AD">
        <w:rPr>
          <w:sz w:val="18"/>
          <w:szCs w:val="18"/>
        </w:rPr>
        <w:t xml:space="preserve"> è costituito dalle variabili: tasso di disoccupazione 15 anni e più; incidenza di lavoratori dipendenti a bassa retribuzione; incidenza dei lavoratori con part-time involontario; incidenza dei disoccupati di lunga durata; differenziale del tasso di occupazione tra donne e uomini; differenziale tra tassi di disoccupazione dei giovani e adulti; incidenza di povertà relativa familiare.</w:t>
      </w:r>
    </w:p>
    <w:p w14:paraId="7F196919" w14:textId="77777777" w:rsidR="00676E25" w:rsidRPr="000524AD" w:rsidRDefault="00676E25" w:rsidP="00676E25">
      <w:pPr>
        <w:jc w:val="both"/>
        <w:rPr>
          <w:rFonts w:eastAsia="Times New Roman" w:cstheme="minorHAnsi"/>
          <w:b/>
          <w:bCs/>
          <w:sz w:val="18"/>
          <w:szCs w:val="18"/>
        </w:rPr>
      </w:pPr>
      <w:r w:rsidRPr="000524AD">
        <w:rPr>
          <w:b/>
          <w:bCs/>
          <w:sz w:val="18"/>
          <w:szCs w:val="18"/>
        </w:rPr>
        <w:t>FONTE: Istat</w:t>
      </w:r>
    </w:p>
    <w:p w14:paraId="0CE1D1DB" w14:textId="77777777" w:rsidR="00110EDB" w:rsidRDefault="00110EDB" w:rsidP="00110EDB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4E3C7614" w14:textId="77777777" w:rsidR="00110EDB" w:rsidRDefault="00110EDB" w:rsidP="00110EDB">
      <w:pPr>
        <w:pStyle w:val="Default"/>
        <w:jc w:val="both"/>
      </w:pPr>
    </w:p>
    <w:p w14:paraId="008ACDF6" w14:textId="77777777" w:rsidR="00E57F79" w:rsidRDefault="00E57F79" w:rsidP="00E57F79">
      <w:pPr>
        <w:pStyle w:val="Default"/>
      </w:pPr>
    </w:p>
    <w:p w14:paraId="680C1109" w14:textId="77777777" w:rsidR="002E6CD5" w:rsidRDefault="002E6CD5" w:rsidP="00E57F79"/>
    <w:p w14:paraId="31F668BA" w14:textId="77777777" w:rsidR="005E6BBC" w:rsidRDefault="005E6BBC" w:rsidP="005E6BBC">
      <w:pPr>
        <w:jc w:val="both"/>
        <w:rPr>
          <w:rFonts w:ascii="Arial" w:hAnsi="Arial" w:cs="Arial"/>
          <w:sz w:val="28"/>
          <w:szCs w:val="28"/>
        </w:rPr>
      </w:pPr>
    </w:p>
    <w:p w14:paraId="551C806F" w14:textId="77777777" w:rsidR="005E6BBC" w:rsidRDefault="005E6BBC" w:rsidP="005E6BBC"/>
    <w:p w14:paraId="41780C7F" w14:textId="77777777" w:rsidR="00E57F79" w:rsidRDefault="00E57F79" w:rsidP="00E13924">
      <w:pPr>
        <w:jc w:val="both"/>
      </w:pPr>
    </w:p>
    <w:p w14:paraId="35844CBD" w14:textId="77777777" w:rsidR="00E57F79" w:rsidRDefault="00E57F79" w:rsidP="00E57F79"/>
    <w:sectPr w:rsidR="00E57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6"/>
    <w:multiLevelType w:val="singleLevel"/>
    <w:tmpl w:val="00000000"/>
    <w:lvl w:ilvl="0">
      <w:start w:val="1"/>
      <w:numFmt w:val="bullet"/>
      <w:lvlText w:val="-"/>
      <w:lvlJc w:val="left"/>
      <w:rPr>
        <w:rFonts w:ascii="Palatino Linotype" w:hAnsi="Palatino Linotype" w:cs="Palatino Linotype"/>
        <w:color w:val="000000"/>
        <w:sz w:val="22"/>
        <w:szCs w:val="22"/>
      </w:rPr>
    </w:lvl>
  </w:abstractNum>
  <w:abstractNum w:abstractNumId="1" w15:restartNumberingAfterBreak="0">
    <w:nsid w:val="000001F8"/>
    <w:multiLevelType w:val="singleLevel"/>
    <w:tmpl w:val="00000000"/>
    <w:lvl w:ilvl="0">
      <w:start w:val="1"/>
      <w:numFmt w:val="bullet"/>
      <w:lvlText w:val="-"/>
      <w:lvlJc w:val="left"/>
      <w:rPr>
        <w:rFonts w:ascii="Palatino Linotype" w:hAnsi="Palatino Linotype" w:cs="Palatino Linotype"/>
        <w:color w:val="222222"/>
        <w:sz w:val="22"/>
        <w:szCs w:val="22"/>
      </w:rPr>
    </w:lvl>
  </w:abstractNum>
  <w:num w:numId="1" w16cid:durableId="70012242">
    <w:abstractNumId w:val="0"/>
  </w:num>
  <w:num w:numId="2" w16cid:durableId="134115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63"/>
    <w:rsid w:val="00110EDB"/>
    <w:rsid w:val="00180058"/>
    <w:rsid w:val="00225763"/>
    <w:rsid w:val="002E6CD5"/>
    <w:rsid w:val="005E6BBC"/>
    <w:rsid w:val="00676E25"/>
    <w:rsid w:val="009B1C86"/>
    <w:rsid w:val="00CC6113"/>
    <w:rsid w:val="00E13924"/>
    <w:rsid w:val="00E57F79"/>
    <w:rsid w:val="00F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5C31"/>
  <w15:chartTrackingRefBased/>
  <w15:docId w15:val="{13FA566D-3652-483B-B51C-577E06F3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7F7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139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islfvg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MATTEO GASPAROTTO</cp:lastModifiedBy>
  <cp:revision>5</cp:revision>
  <dcterms:created xsi:type="dcterms:W3CDTF">2023-03-20T09:36:00Z</dcterms:created>
  <dcterms:modified xsi:type="dcterms:W3CDTF">2023-03-20T15:34:00Z</dcterms:modified>
</cp:coreProperties>
</file>